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065" w:rsidRDefault="00C640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"/>
        <w:rPr>
          <w:rFonts w:ascii="Arial" w:eastAsia="Arial" w:hAnsi="Arial" w:cs="Arial"/>
          <w:color w:val="000000"/>
          <w:sz w:val="22"/>
        </w:rPr>
      </w:pPr>
    </w:p>
    <w:tbl>
      <w:tblPr>
        <w:tblStyle w:val="ab"/>
        <w:tblW w:w="1035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79"/>
        <w:gridCol w:w="1275"/>
        <w:gridCol w:w="4396"/>
      </w:tblGrid>
      <w:tr w:rsidR="00C64065">
        <w:trPr>
          <w:trHeight w:val="1260"/>
        </w:trPr>
        <w:tc>
          <w:tcPr>
            <w:tcW w:w="4679" w:type="dxa"/>
          </w:tcPr>
          <w:p w:rsidR="00C64065" w:rsidRDefault="00C640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:rsidR="00C64065" w:rsidRDefault="00571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РЕСПУБЛИКА ТАТАРСТАН</w:t>
            </w:r>
          </w:p>
          <w:p w:rsidR="00C64065" w:rsidRDefault="00C640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:rsidR="00C64065" w:rsidRDefault="00571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СОВЕТ НИЖНЕКАМСКОГО</w:t>
            </w:r>
          </w:p>
          <w:p w:rsidR="00C64065" w:rsidRDefault="00571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МУНИЦИПАЛЬНОГО РАЙОНА</w:t>
            </w:r>
          </w:p>
          <w:p w:rsidR="00C64065" w:rsidRDefault="00C640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:rsidR="00C64065" w:rsidRDefault="00C640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:rsidR="00C64065" w:rsidRDefault="00571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423586, г. Нижнекамск, пр. Строителей, 12</w:t>
            </w:r>
          </w:p>
          <w:p w:rsidR="00C64065" w:rsidRDefault="00571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тел./факс (8555) 41-70-00</w:t>
            </w:r>
          </w:p>
          <w:p w:rsidR="00C64065" w:rsidRDefault="00571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8"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margin">
                        <wp:posOffset>-69214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0" b="0"/>
                      <wp:wrapNone/>
                      <wp:docPr id="1026" name="Прямая со стрелкой 10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0319D4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026" o:spid="_x0000_s1026" type="#_x0000_t32" style="position:absolute;margin-left:-5.45pt;margin-top:10.25pt;width:517.75pt;height:.15pt;flip:y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" strokecolor="#365f91"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59264" behindDoc="0" locked="0" layoutInCell="1" hidden="0" allowOverlap="1">
                      <wp:simplePos x="0" y="0"/>
                      <wp:positionH relativeFrom="margin">
                        <wp:posOffset>-61594</wp:posOffset>
                      </wp:positionH>
                      <wp:positionV relativeFrom="paragraph">
                        <wp:posOffset>152061</wp:posOffset>
                      </wp:positionV>
                      <wp:extent cx="6571615" cy="12700"/>
                      <wp:effectExtent l="0" t="0" r="0" b="0"/>
                      <wp:wrapNone/>
                      <wp:docPr id="1028" name="Прямая со стрелкой 10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2CE847" id="Прямая со стрелкой 1028" o:spid="_x0000_s1026" type="#_x0000_t32" style="position:absolute;margin-left:-4.85pt;margin-top:11.95pt;width:517.45pt;height:1pt;z-index:251659264;visibility:visible;mso-wrap-style:square;mso-wrap-distance-left:9pt;mso-wrap-distance-top:-1e-4mm;mso-wrap-distance-right:9pt;mso-wrap-distance-bottom:-1e-4mm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" strokecolor="#00b050"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>
                      <wp:simplePos x="0" y="0"/>
                      <wp:positionH relativeFrom="margin">
                        <wp:posOffset>-69849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0" b="0"/>
                      <wp:wrapNone/>
                      <wp:docPr id="1027" name="Прямая со стрелкой 10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F27F02" id="Прямая со стрелкой 1027" o:spid="_x0000_s1026" type="#_x0000_t32" style="position:absolute;margin-left:-5.5pt;margin-top:11pt;width:517.45pt;height:.45pt;flip:y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" strokecolor="yellow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75" w:type="dxa"/>
          </w:tcPr>
          <w:p w:rsidR="00C64065" w:rsidRDefault="00571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noProof/>
                <w:color w:val="000000"/>
                <w:sz w:val="22"/>
                <w:lang w:eastAsia="ru-RU"/>
              </w:rPr>
              <w:drawing>
                <wp:inline distT="0" distB="0" distL="114300" distR="114300">
                  <wp:extent cx="791845" cy="913130"/>
                  <wp:effectExtent l="0" t="0" r="0" b="0"/>
                  <wp:docPr id="1029" name="image4.png" descr="Her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 descr="Herb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845" cy="9131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:rsidR="00465E09" w:rsidRDefault="0046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i/>
                <w:color w:val="000000"/>
                <w:sz w:val="22"/>
              </w:rPr>
            </w:pPr>
          </w:p>
          <w:p w:rsidR="00C64065" w:rsidRDefault="00571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ТАТАРСТАН РЕСПУБЛИКАСЫ</w:t>
            </w:r>
          </w:p>
          <w:p w:rsidR="00C64065" w:rsidRDefault="00C640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:rsidR="00C64065" w:rsidRDefault="00571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 ТҮБӘН КАМА </w:t>
            </w:r>
          </w:p>
          <w:p w:rsidR="00C64065" w:rsidRDefault="00571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МУНИЦИПАЛЬ РАЙОНЫ СОВЕТЫ</w:t>
            </w:r>
          </w:p>
          <w:p w:rsidR="00C64065" w:rsidRDefault="00C640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:rsidR="00C64065" w:rsidRDefault="00C640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:rsidR="00C64065" w:rsidRDefault="00571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423586, </w:t>
            </w: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Түбән</w:t>
            </w:r>
            <w:proofErr w:type="spellEnd"/>
            <w:r>
              <w:rPr>
                <w:rFonts w:eastAsia="Times New Roman" w:cs="Times New Roman"/>
                <w:color w:val="000000"/>
                <w:sz w:val="22"/>
              </w:rPr>
              <w:t xml:space="preserve"> Кама </w:t>
            </w: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шәһәре</w:t>
            </w:r>
            <w:proofErr w:type="spellEnd"/>
            <w:r>
              <w:rPr>
                <w:rFonts w:eastAsia="Times New Roman" w:cs="Times New Roman"/>
                <w:color w:val="000000"/>
                <w:sz w:val="22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Төзүчеләр</w:t>
            </w:r>
            <w:proofErr w:type="spellEnd"/>
            <w:r>
              <w:rPr>
                <w:rFonts w:eastAsia="Times New Roman" w:cs="Times New Roman"/>
                <w:color w:val="000000"/>
                <w:sz w:val="22"/>
              </w:rPr>
              <w:t xml:space="preserve"> пр., 12</w:t>
            </w:r>
          </w:p>
          <w:p w:rsidR="00C64065" w:rsidRDefault="00571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тел./факс (8555) 41-70-00</w:t>
            </w:r>
          </w:p>
        </w:tc>
      </w:tr>
    </w:tbl>
    <w:p w:rsidR="00C64065" w:rsidRDefault="00C640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eastAsia="Times New Roman" w:cs="Times New Roman"/>
          <w:color w:val="000000"/>
          <w:sz w:val="22"/>
        </w:rPr>
      </w:pPr>
    </w:p>
    <w:tbl>
      <w:tblPr>
        <w:tblStyle w:val="ac"/>
        <w:tblW w:w="103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387"/>
        <w:gridCol w:w="4961"/>
      </w:tblGrid>
      <w:tr w:rsidR="00C64065">
        <w:tc>
          <w:tcPr>
            <w:tcW w:w="5387" w:type="dxa"/>
          </w:tcPr>
          <w:p w:rsidR="00C64065" w:rsidRDefault="00571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 w:hanging="2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C64065" w:rsidRDefault="005717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             КАРАР</w:t>
            </w:r>
          </w:p>
          <w:p w:rsidR="00C64065" w:rsidRDefault="00C640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" w:hanging="2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</w:tr>
      <w:tr w:rsidR="00C64065">
        <w:trPr>
          <w:trHeight w:val="340"/>
        </w:trPr>
        <w:tc>
          <w:tcPr>
            <w:tcW w:w="5387" w:type="dxa"/>
          </w:tcPr>
          <w:p w:rsidR="00C64065" w:rsidRDefault="00465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" w:hanging="3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>№ 24</w:t>
            </w:r>
            <w:r w:rsidR="00571733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</w:p>
        </w:tc>
        <w:tc>
          <w:tcPr>
            <w:tcW w:w="4961" w:type="dxa"/>
          </w:tcPr>
          <w:p w:rsidR="00C64065" w:rsidRDefault="00465E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" w:hanging="3"/>
              <w:jc w:val="right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lang w:val="tt-RU"/>
              </w:rPr>
              <w:t>2025 елның 12 декабре</w:t>
            </w:r>
          </w:p>
        </w:tc>
      </w:tr>
    </w:tbl>
    <w:p w:rsidR="00C64065" w:rsidRDefault="00C640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"/>
        <w:rPr>
          <w:rFonts w:eastAsia="Times New Roman" w:cs="Times New Roman"/>
          <w:color w:val="000000"/>
          <w:sz w:val="26"/>
          <w:szCs w:val="26"/>
        </w:rPr>
      </w:pPr>
      <w:bookmarkStart w:id="0" w:name="_gjdgxs" w:colFirst="0" w:colLast="0"/>
      <w:bookmarkEnd w:id="0"/>
    </w:p>
    <w:p w:rsidR="00C64065" w:rsidRDefault="00571733" w:rsidP="00465E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"/>
        <w:jc w:val="center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Түбән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Кама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муниципаль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районы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Советының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«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Түбән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Кама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муниципаль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районы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муниципаль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мөлкәтенә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ия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булу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аннан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файдалану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һәм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эш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итү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тәртибе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турындагы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нигезләмәне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раслау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хакында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» 2011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елның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22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декабрендәге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40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номерлы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карарына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үзгәрешләр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кертү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турында</w:t>
      </w:r>
      <w:proofErr w:type="spellEnd"/>
    </w:p>
    <w:p w:rsidR="00C64065" w:rsidRDefault="00C64065" w:rsidP="00465E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Cs w:val="28"/>
        </w:rPr>
      </w:pPr>
      <w:bookmarkStart w:id="1" w:name="_GoBack"/>
      <w:bookmarkEnd w:id="1"/>
    </w:p>
    <w:p w:rsidR="00465E09" w:rsidRDefault="00465E09" w:rsidP="00465E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eastAsia="Times New Roman" w:cs="Times New Roman"/>
          <w:color w:val="000000"/>
          <w:szCs w:val="28"/>
        </w:rPr>
      </w:pPr>
    </w:p>
    <w:p w:rsidR="00571733" w:rsidRDefault="00571733" w:rsidP="00465E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eastAsia="Times New Roman" w:cs="Times New Roman"/>
          <w:color w:val="000000"/>
          <w:szCs w:val="28"/>
        </w:rPr>
      </w:pPr>
      <w:proofErr w:type="spellStart"/>
      <w:r>
        <w:rPr>
          <w:rFonts w:eastAsia="Times New Roman" w:cs="Times New Roman"/>
          <w:color w:val="000000"/>
          <w:szCs w:val="28"/>
        </w:rPr>
        <w:t>Муниципаль</w:t>
      </w:r>
      <w:proofErr w:type="spellEnd"/>
      <w:r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</w:rPr>
        <w:t>берәмлек</w:t>
      </w:r>
      <w:proofErr w:type="spellEnd"/>
      <w:r>
        <w:rPr>
          <w:rFonts w:eastAsia="Times New Roman" w:cs="Times New Roman"/>
          <w:color w:val="000000"/>
          <w:szCs w:val="28"/>
        </w:rPr>
        <w:t xml:space="preserve"> У</w:t>
      </w:r>
      <w:r w:rsidRPr="00571733">
        <w:rPr>
          <w:rFonts w:eastAsia="Times New Roman" w:cs="Times New Roman"/>
          <w:color w:val="000000"/>
          <w:szCs w:val="28"/>
        </w:rPr>
        <w:t xml:space="preserve">ставы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нигезендә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Түбән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Кама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муниципаль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районы,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муниципаль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милектән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файдалану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һәм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аның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белән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идарә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итү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нәтиҗәлелеген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арттыру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максатларында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Түбән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Кама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муниципаль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районы Советы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карар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бирә</w:t>
      </w:r>
      <w:proofErr w:type="spellEnd"/>
      <w:r w:rsidRPr="00571733">
        <w:rPr>
          <w:rFonts w:eastAsia="Times New Roman" w:cs="Times New Roman"/>
          <w:color w:val="000000"/>
          <w:szCs w:val="28"/>
        </w:rPr>
        <w:t>:</w:t>
      </w:r>
    </w:p>
    <w:p w:rsidR="00571733" w:rsidRDefault="00571733" w:rsidP="00465E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1.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Түбән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Кама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муниципаль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районы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Советының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«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Түбән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Кама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муниципаль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районы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муниципаль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мөлкәтенә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ия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булу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аннан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файдалану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һәм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аның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белән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эш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итү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тәртибе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турындагы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нигезләмәне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раслау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хакында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» 2011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елның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22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декабрендәге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r w:rsidR="00465E09">
        <w:rPr>
          <w:rFonts w:eastAsia="Times New Roman" w:cs="Times New Roman"/>
          <w:color w:val="000000"/>
          <w:szCs w:val="28"/>
        </w:rPr>
        <w:t xml:space="preserve">                  </w:t>
      </w:r>
      <w:r w:rsidRPr="00571733">
        <w:rPr>
          <w:rFonts w:eastAsia="Times New Roman" w:cs="Times New Roman"/>
          <w:color w:val="000000"/>
          <w:szCs w:val="28"/>
        </w:rPr>
        <w:t xml:space="preserve">40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номерлы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карарына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(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алга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таба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текст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буенча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-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Нигезләмә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)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түбәндәге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үзгәрешләрне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кертергә</w:t>
      </w:r>
      <w:proofErr w:type="spellEnd"/>
      <w:r w:rsidRPr="00571733">
        <w:rPr>
          <w:rFonts w:eastAsia="Times New Roman" w:cs="Times New Roman"/>
          <w:color w:val="000000"/>
          <w:szCs w:val="28"/>
        </w:rPr>
        <w:t>:</w:t>
      </w:r>
    </w:p>
    <w:p w:rsidR="00571733" w:rsidRDefault="00571733" w:rsidP="00465E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-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Нигезләмәнең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10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бүлегенең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10.2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пунктын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түбәндәге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редакциядә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бәян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итәргә</w:t>
      </w:r>
      <w:proofErr w:type="spellEnd"/>
      <w:r w:rsidRPr="00571733">
        <w:rPr>
          <w:rFonts w:eastAsia="Times New Roman" w:cs="Times New Roman"/>
          <w:color w:val="000000"/>
          <w:szCs w:val="28"/>
        </w:rPr>
        <w:t>: «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Килешү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вәкаләтле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орган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тарафыннан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әлеге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Нигезләмәнең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10.1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пунктында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санап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үтелгән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гаризалар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нигезендә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мондый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гаризаны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бирү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ысулына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карап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күрсәтелгән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вариантларның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берсе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итеп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рәсмиләштерелә</w:t>
      </w:r>
      <w:proofErr w:type="spellEnd"/>
      <w:r w:rsidRPr="00571733">
        <w:rPr>
          <w:rFonts w:eastAsia="Times New Roman" w:cs="Times New Roman"/>
          <w:color w:val="000000"/>
          <w:szCs w:val="28"/>
        </w:rPr>
        <w:t>:</w:t>
      </w:r>
    </w:p>
    <w:p w:rsidR="00571733" w:rsidRPr="00571733" w:rsidRDefault="00571733" w:rsidP="00465E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-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аерым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күрсәтмә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чыгару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юлы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белән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(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кәгазь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чыганакта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гариза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бирелгән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очракта</w:t>
      </w:r>
      <w:proofErr w:type="spellEnd"/>
      <w:r w:rsidRPr="00571733">
        <w:rPr>
          <w:rFonts w:eastAsia="Times New Roman" w:cs="Times New Roman"/>
          <w:color w:val="000000"/>
          <w:szCs w:val="28"/>
        </w:rPr>
        <w:t>);</w:t>
      </w:r>
    </w:p>
    <w:p w:rsidR="00571733" w:rsidRDefault="00571733" w:rsidP="00465E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eastAsia="Times New Roman" w:cs="Times New Roman"/>
          <w:color w:val="000000"/>
          <w:szCs w:val="28"/>
        </w:rPr>
      </w:pPr>
      <w:r w:rsidRPr="00571733">
        <w:rPr>
          <w:rFonts w:eastAsia="Times New Roman" w:cs="Times New Roman"/>
          <w:color w:val="000000"/>
          <w:szCs w:val="28"/>
        </w:rPr>
        <w:t xml:space="preserve">- «Электрон Татарстан» электрон документ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әйләнеше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системасында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килешүне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килештерү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турында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резолюция салу юлы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белән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(электрон документ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әйләнеше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системасында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гариза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бирелгән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очракта</w:t>
      </w:r>
      <w:proofErr w:type="spellEnd"/>
      <w:r w:rsidRPr="00571733">
        <w:rPr>
          <w:rFonts w:eastAsia="Times New Roman" w:cs="Times New Roman"/>
          <w:color w:val="000000"/>
          <w:szCs w:val="28"/>
        </w:rPr>
        <w:t>).</w:t>
      </w:r>
    </w:p>
    <w:p w:rsidR="00C64065" w:rsidRDefault="00571733" w:rsidP="00465E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2.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Әлеге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карарның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үтәлешен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тикшереп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торуны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Түбән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Кама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муниципаль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районы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Советының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социаль-икътисадый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үсеше</w:t>
      </w:r>
      <w:proofErr w:type="spellEnd"/>
      <w:r w:rsidRPr="00571733">
        <w:rPr>
          <w:rFonts w:eastAsia="Times New Roman" w:cs="Times New Roman"/>
          <w:color w:val="000000"/>
          <w:szCs w:val="28"/>
        </w:rPr>
        <w:t>, бюджет-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финанс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мәсьәләләре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r w:rsidR="00465E09">
        <w:rPr>
          <w:rFonts w:eastAsia="Times New Roman" w:cs="Times New Roman"/>
          <w:color w:val="000000"/>
          <w:szCs w:val="28"/>
        </w:rPr>
        <w:t xml:space="preserve">             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һәм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муниципаль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милек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буенча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даими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комиссиягә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йөкләргә</w:t>
      </w:r>
      <w:proofErr w:type="spellEnd"/>
      <w:r w:rsidRPr="00571733">
        <w:rPr>
          <w:rFonts w:eastAsia="Times New Roman" w:cs="Times New Roman"/>
          <w:color w:val="000000"/>
          <w:szCs w:val="28"/>
        </w:rPr>
        <w:t>.</w:t>
      </w:r>
    </w:p>
    <w:p w:rsidR="00C64065" w:rsidRDefault="00C640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"/>
        <w:jc w:val="both"/>
        <w:rPr>
          <w:rFonts w:eastAsia="Times New Roman" w:cs="Times New Roman"/>
          <w:color w:val="000000"/>
          <w:szCs w:val="28"/>
        </w:rPr>
      </w:pPr>
    </w:p>
    <w:p w:rsidR="00C64065" w:rsidRDefault="00C640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"/>
        <w:jc w:val="both"/>
        <w:rPr>
          <w:rFonts w:eastAsia="Times New Roman" w:cs="Times New Roman"/>
          <w:color w:val="000000"/>
          <w:szCs w:val="28"/>
        </w:rPr>
      </w:pPr>
    </w:p>
    <w:p w:rsidR="00465E09" w:rsidRDefault="00465E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"/>
        <w:jc w:val="both"/>
        <w:rPr>
          <w:rFonts w:eastAsia="Times New Roman" w:cs="Times New Roman"/>
          <w:color w:val="000000"/>
          <w:szCs w:val="28"/>
        </w:rPr>
      </w:pPr>
    </w:p>
    <w:p w:rsidR="00571733" w:rsidRDefault="005717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"/>
        <w:jc w:val="both"/>
        <w:rPr>
          <w:rFonts w:eastAsia="Times New Roman" w:cs="Times New Roman"/>
          <w:color w:val="000000"/>
          <w:szCs w:val="28"/>
        </w:rPr>
      </w:pPr>
      <w:proofErr w:type="spellStart"/>
      <w:r w:rsidRPr="00571733">
        <w:rPr>
          <w:rFonts w:eastAsia="Times New Roman" w:cs="Times New Roman"/>
          <w:color w:val="000000"/>
          <w:szCs w:val="28"/>
        </w:rPr>
        <w:t>Түбән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Кама </w:t>
      </w:r>
      <w:proofErr w:type="spellStart"/>
      <w:r w:rsidRPr="00571733">
        <w:rPr>
          <w:rFonts w:eastAsia="Times New Roman" w:cs="Times New Roman"/>
          <w:color w:val="000000"/>
          <w:szCs w:val="28"/>
        </w:rPr>
        <w:t>муниципаль</w:t>
      </w:r>
      <w:proofErr w:type="spellEnd"/>
      <w:r w:rsidRPr="00571733">
        <w:rPr>
          <w:rFonts w:eastAsia="Times New Roman" w:cs="Times New Roman"/>
          <w:color w:val="000000"/>
          <w:szCs w:val="28"/>
        </w:rPr>
        <w:t xml:space="preserve"> </w:t>
      </w:r>
    </w:p>
    <w:p w:rsidR="00C64065" w:rsidRPr="00571733" w:rsidRDefault="00571733" w:rsidP="005717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районы </w:t>
      </w:r>
      <w:proofErr w:type="spellStart"/>
      <w:r>
        <w:rPr>
          <w:rFonts w:eastAsia="Times New Roman" w:cs="Times New Roman"/>
          <w:color w:val="000000"/>
          <w:szCs w:val="28"/>
        </w:rPr>
        <w:t>Б</w:t>
      </w:r>
      <w:r w:rsidRPr="00571733">
        <w:rPr>
          <w:rFonts w:eastAsia="Times New Roman" w:cs="Times New Roman"/>
          <w:color w:val="000000"/>
          <w:szCs w:val="28"/>
        </w:rPr>
        <w:t>ашлыгы</w:t>
      </w:r>
      <w:proofErr w:type="spellEnd"/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zCs w:val="28"/>
        </w:rPr>
        <w:tab/>
        <w:t xml:space="preserve">                                       </w:t>
      </w:r>
      <w:r w:rsidR="00465E09">
        <w:rPr>
          <w:rFonts w:eastAsia="Times New Roman" w:cs="Times New Roman"/>
          <w:color w:val="000000"/>
          <w:szCs w:val="28"/>
        </w:rPr>
        <w:t xml:space="preserve">                      </w:t>
      </w:r>
      <w:r>
        <w:rPr>
          <w:rFonts w:eastAsia="Times New Roman" w:cs="Times New Roman"/>
          <w:color w:val="000000"/>
          <w:szCs w:val="28"/>
        </w:rPr>
        <w:t xml:space="preserve">   Р.И. Беляев</w:t>
      </w:r>
      <w:bookmarkStart w:id="2" w:name="30j0zll" w:colFirst="0" w:colLast="0"/>
      <w:bookmarkEnd w:id="2"/>
      <w:r>
        <w:rPr>
          <w:rFonts w:eastAsia="Times New Roman" w:cs="Times New Roman"/>
          <w:color w:val="000000"/>
          <w:szCs w:val="28"/>
        </w:rPr>
        <w:t xml:space="preserve"> </w:t>
      </w:r>
    </w:p>
    <w:sectPr w:rsidR="00C64065" w:rsidRPr="00571733">
      <w:pgSz w:w="11906" w:h="16838"/>
      <w:pgMar w:top="709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64065"/>
    <w:rsid w:val="00465E09"/>
    <w:rsid w:val="00571733"/>
    <w:rsid w:val="00C6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3B66C1-414C-4E75-B606-541975E54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16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8"/>
      <w:szCs w:val="22"/>
      <w:lang w:eastAsia="en-US"/>
    </w:rPr>
  </w:style>
  <w:style w:type="paragraph" w:styleId="1">
    <w:name w:val="heading 1"/>
    <w:basedOn w:val="a"/>
    <w:pPr>
      <w:keepNext/>
      <w:suppressAutoHyphens w:val="0"/>
      <w:overflowPunct w:val="0"/>
      <w:autoSpaceDE w:val="0"/>
      <w:autoSpaceDN w:val="0"/>
      <w:spacing w:before="240" w:after="120"/>
      <w:ind w:firstLine="720"/>
      <w:jc w:val="center"/>
      <w:textAlignment w:val="baseline"/>
    </w:pPr>
    <w:rPr>
      <w:rFonts w:eastAsia="Times New Roman" w:cs="Times New Roman"/>
      <w:b/>
      <w:kern w:val="3"/>
      <w:sz w:val="24"/>
      <w:lang w:eastAsia="ru-RU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10">
    <w:name w:val="Заголовок 1 Знак"/>
    <w:rPr>
      <w:rFonts w:ascii="Times New Roman" w:eastAsia="Times New Roman" w:hAnsi="Times New Roman"/>
      <w:b/>
      <w:w w:val="100"/>
      <w:kern w:val="3"/>
      <w:position w:val="-1"/>
      <w:sz w:val="24"/>
      <w:szCs w:val="22"/>
      <w:effect w:val="none"/>
      <w:vertAlign w:val="baseline"/>
      <w:cs w:val="0"/>
      <w:em w:val="none"/>
    </w:rPr>
  </w:style>
  <w:style w:type="paragraph" w:customStyle="1" w:styleId="a5">
    <w:name w:val="Нормальный"/>
    <w:basedOn w:val="a"/>
    <w:pPr>
      <w:suppressAutoHyphens w:val="0"/>
      <w:overflowPunct w:val="0"/>
      <w:autoSpaceDE w:val="0"/>
      <w:autoSpaceDN w:val="0"/>
      <w:spacing w:after="0"/>
      <w:ind w:firstLine="720"/>
      <w:jc w:val="both"/>
      <w:textAlignment w:val="baseline"/>
    </w:pPr>
    <w:rPr>
      <w:rFonts w:eastAsia="Times New Roman" w:cs="Times New Roman"/>
      <w:kern w:val="3"/>
      <w:sz w:val="24"/>
      <w:lang w:eastAsia="ru-RU"/>
    </w:rPr>
  </w:style>
  <w:style w:type="paragraph" w:customStyle="1" w:styleId="a6">
    <w:name w:val="Прижатый влево"/>
    <w:basedOn w:val="a"/>
    <w:pPr>
      <w:suppressAutoHyphens w:val="0"/>
      <w:overflowPunct w:val="0"/>
      <w:autoSpaceDE w:val="0"/>
      <w:autoSpaceDN w:val="0"/>
      <w:spacing w:after="0"/>
      <w:textAlignment w:val="baseline"/>
    </w:pPr>
    <w:rPr>
      <w:rFonts w:eastAsia="Times New Roman" w:cs="Times New Roman"/>
      <w:kern w:val="3"/>
      <w:sz w:val="24"/>
      <w:lang w:eastAsia="ru-RU"/>
    </w:rPr>
  </w:style>
  <w:style w:type="paragraph" w:styleId="a7">
    <w:name w:val="Balloon Text"/>
    <w:basedOn w:val="a"/>
    <w:qFormat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rPr>
      <w:rFonts w:ascii="Segoe UI" w:hAnsi="Segoe UI" w:cs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table" w:styleId="a9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position w:val="-1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2025-12-10T14:44:00Z</dcterms:created>
  <dcterms:modified xsi:type="dcterms:W3CDTF">2025-12-15T13:30:00Z</dcterms:modified>
</cp:coreProperties>
</file>